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472"/>
        <w:gridCol w:w="473"/>
        <w:gridCol w:w="1018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1"/>
      </w:tblGrid>
      <w:tr w:rsidR="00E932E4" w:rsidRPr="00763FF5" w14:paraId="58F7AD48" w14:textId="77777777" w:rsidTr="004F5186">
        <w:trPr>
          <w:trHeight w:val="479"/>
        </w:trPr>
        <w:tc>
          <w:tcPr>
            <w:tcW w:w="1967" w:type="dxa"/>
            <w:vAlign w:val="center"/>
            <w:hideMark/>
          </w:tcPr>
          <w:p w14:paraId="48BF6E1E" w14:textId="62509FC4" w:rsidR="00E932E4" w:rsidRPr="00360383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360383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744A80" w:rsidRPr="00360383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360383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360383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360383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15D23" w:rsidRPr="00360383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4B5B60" w:rsidRPr="00360383">
              <w:rPr>
                <w:rFonts w:ascii="Tw Cen MT" w:hAnsi="Tw Cen MT" w:cs="Times New Roman"/>
                <w:b/>
                <w:sz w:val="30"/>
                <w:szCs w:val="30"/>
              </w:rPr>
              <w:t>ME1</w:t>
            </w:r>
            <w:r w:rsidR="0023093A" w:rsidRPr="00360383">
              <w:rPr>
                <w:rFonts w:ascii="Tw Cen MT" w:hAnsi="Tw Cen MT" w:cs="Times New Roman"/>
                <w:b/>
                <w:sz w:val="30"/>
                <w:szCs w:val="30"/>
              </w:rPr>
              <w:t>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1" w:type="dxa"/>
            <w:vAlign w:val="center"/>
            <w:hideMark/>
          </w:tcPr>
          <w:p w14:paraId="5E400474" w14:textId="1C501D18" w:rsidR="00E932E4" w:rsidRPr="00763FF5" w:rsidRDefault="00744A8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360383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360383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360383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360383">
        <w:rPr>
          <w:rFonts w:ascii="Tw Cen MT" w:hAnsi="Tw Cen MT"/>
          <w:sz w:val="30"/>
          <w:szCs w:val="30"/>
        </w:rPr>
        <w:t>(AUTONOMOUS)</w:t>
      </w:r>
    </w:p>
    <w:p w14:paraId="009AAE56" w14:textId="19D99BDB" w:rsidR="006D45DE" w:rsidRPr="00360383" w:rsidRDefault="00744A80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360383">
        <w:rPr>
          <w:rFonts w:ascii="Tw Cen MT" w:hAnsi="Tw Cen MT"/>
          <w:sz w:val="30"/>
          <w:szCs w:val="30"/>
        </w:rPr>
        <w:t>B.Tech. IV Year I Semester Regular Examinations, December, 2024</w:t>
      </w:r>
    </w:p>
    <w:p w14:paraId="491ECBD2" w14:textId="4F60027F" w:rsidR="00210720" w:rsidRPr="00360383" w:rsidRDefault="0023093A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360383">
        <w:rPr>
          <w:rFonts w:ascii="Tw Cen MT" w:hAnsi="Tw Cen MT"/>
          <w:b/>
          <w:bCs/>
          <w:sz w:val="30"/>
          <w:szCs w:val="30"/>
        </w:rPr>
        <w:t>COMPUTATIONAL FLUID DYNAMICS</w:t>
      </w:r>
    </w:p>
    <w:p w14:paraId="3D7E0212" w14:textId="1DD7B3FA" w:rsidR="00450012" w:rsidRPr="00360383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360383">
        <w:rPr>
          <w:rFonts w:ascii="Tw Cen MT" w:hAnsi="Tw Cen MT"/>
          <w:bCs/>
          <w:sz w:val="30"/>
          <w:szCs w:val="30"/>
        </w:rPr>
        <w:t>(</w:t>
      </w:r>
      <w:r w:rsidR="004B5B60" w:rsidRPr="00360383">
        <w:rPr>
          <w:rFonts w:ascii="Tw Cen MT" w:hAnsi="Tw Cen MT"/>
          <w:bCs/>
          <w:sz w:val="30"/>
          <w:szCs w:val="30"/>
        </w:rPr>
        <w:t>M</w:t>
      </w:r>
      <w:r w:rsidR="00EE254D" w:rsidRPr="00360383">
        <w:rPr>
          <w:rFonts w:ascii="Tw Cen MT" w:hAnsi="Tw Cen MT"/>
          <w:bCs/>
          <w:sz w:val="30"/>
          <w:szCs w:val="30"/>
        </w:rPr>
        <w:t>E</w:t>
      </w:r>
      <w:r w:rsidR="00696C7E" w:rsidRPr="00360383">
        <w:rPr>
          <w:rFonts w:ascii="Tw Cen MT" w:hAnsi="Tw Cen MT"/>
          <w:bCs/>
          <w:sz w:val="30"/>
          <w:szCs w:val="30"/>
        </w:rPr>
        <w:t>)</w:t>
      </w:r>
    </w:p>
    <w:p w14:paraId="268245D8" w14:textId="3C4F2663" w:rsidR="007963EF" w:rsidRPr="00360383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360383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</w:t>
      </w:r>
      <w:r w:rsidR="00360383">
        <w:rPr>
          <w:rFonts w:ascii="Tw Cen MT" w:hAnsi="Tw Cen MT" w:cs="Arial"/>
          <w:b/>
          <w:sz w:val="30"/>
          <w:szCs w:val="30"/>
          <w:lang w:eastAsia="en-IN"/>
        </w:rPr>
        <w:tab/>
      </w:r>
      <w:r w:rsidR="00360383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360383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360383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4339C6" w:rsidRPr="00360383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="004F5186" w:rsidRPr="00360383">
        <w:rPr>
          <w:rFonts w:ascii="Tw Cen MT" w:hAnsi="Tw Cen MT" w:cs="Arial"/>
          <w:b/>
          <w:sz w:val="30"/>
          <w:szCs w:val="30"/>
          <w:lang w:eastAsia="en-IN"/>
        </w:rPr>
        <w:t xml:space="preserve">   </w:t>
      </w:r>
      <w:r w:rsidRPr="00360383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650311" w:rsidRPr="00360383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360383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BE4050" w14:textId="77777777" w:rsidR="007963EF" w:rsidRPr="00360383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360383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B63CE5" w14:textId="77777777" w:rsidR="007963EF" w:rsidRPr="00360383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360383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218D8DC0" w14:textId="77777777" w:rsidR="00360383" w:rsidRDefault="00360383" w:rsidP="0017085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4D05708A" w14:textId="77777777" w:rsidR="00170858" w:rsidRPr="00360383" w:rsidRDefault="00170858" w:rsidP="0017085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360383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B9051F2" w14:textId="77777777" w:rsidR="00170858" w:rsidRPr="00360383" w:rsidRDefault="00170858" w:rsidP="0017085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360383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7530"/>
        <w:gridCol w:w="897"/>
        <w:gridCol w:w="898"/>
        <w:gridCol w:w="898"/>
      </w:tblGrid>
      <w:tr w:rsidR="00170858" w:rsidRPr="00360383" w14:paraId="0C35DB37" w14:textId="77777777" w:rsidTr="00360383">
        <w:tc>
          <w:tcPr>
            <w:tcW w:w="658" w:type="dxa"/>
          </w:tcPr>
          <w:p w14:paraId="6AA4BBFB" w14:textId="77777777" w:rsidR="00170858" w:rsidRPr="00360383" w:rsidRDefault="00170858" w:rsidP="0017085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0" w:type="dxa"/>
          </w:tcPr>
          <w:p w14:paraId="4CCC6AD1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Mention two examples of CFD applications in the automobile industry.</w:t>
            </w:r>
          </w:p>
        </w:tc>
        <w:tc>
          <w:tcPr>
            <w:tcW w:w="897" w:type="dxa"/>
            <w:hideMark/>
          </w:tcPr>
          <w:p w14:paraId="592ABD93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57B78E96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37E5F6B2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170858" w:rsidRPr="00360383" w14:paraId="0BB9F5A4" w14:textId="77777777" w:rsidTr="00360383">
        <w:tc>
          <w:tcPr>
            <w:tcW w:w="658" w:type="dxa"/>
          </w:tcPr>
          <w:p w14:paraId="09278A93" w14:textId="77777777" w:rsidR="00170858" w:rsidRPr="00360383" w:rsidRDefault="00170858" w:rsidP="0017085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0" w:type="dxa"/>
          </w:tcPr>
          <w:p w14:paraId="4CFBE8B7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Define the concept of the infinitesimal fluid element.</w:t>
            </w:r>
          </w:p>
        </w:tc>
        <w:tc>
          <w:tcPr>
            <w:tcW w:w="897" w:type="dxa"/>
            <w:hideMark/>
          </w:tcPr>
          <w:p w14:paraId="771BA0F9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79FB7141" w14:textId="570D1449" w:rsidR="00170858" w:rsidRPr="00360383" w:rsidRDefault="00170858" w:rsidP="005C080D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898" w:type="dxa"/>
            <w:hideMark/>
          </w:tcPr>
          <w:p w14:paraId="3E34D41B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0858" w:rsidRPr="00360383" w14:paraId="7A54225F" w14:textId="77777777" w:rsidTr="00360383">
        <w:tc>
          <w:tcPr>
            <w:tcW w:w="658" w:type="dxa"/>
          </w:tcPr>
          <w:p w14:paraId="78114248" w14:textId="77777777" w:rsidR="00170858" w:rsidRPr="00360383" w:rsidRDefault="00170858" w:rsidP="0017085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0" w:type="dxa"/>
          </w:tcPr>
          <w:p w14:paraId="4928BCB7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What are physical boundary conditions in CFD simulations?</w:t>
            </w:r>
          </w:p>
        </w:tc>
        <w:tc>
          <w:tcPr>
            <w:tcW w:w="897" w:type="dxa"/>
            <w:hideMark/>
          </w:tcPr>
          <w:p w14:paraId="3ADC9C5C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3C675422" w14:textId="6ABD6ED2" w:rsidR="00170858" w:rsidRPr="00360383" w:rsidRDefault="00170858" w:rsidP="005C080D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98" w:type="dxa"/>
            <w:hideMark/>
          </w:tcPr>
          <w:p w14:paraId="6313669B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170858" w:rsidRPr="00360383" w14:paraId="7AD8CE15" w14:textId="77777777" w:rsidTr="00360383">
        <w:tc>
          <w:tcPr>
            <w:tcW w:w="658" w:type="dxa"/>
          </w:tcPr>
          <w:p w14:paraId="08B77D18" w14:textId="77777777" w:rsidR="00170858" w:rsidRPr="00360383" w:rsidRDefault="00170858" w:rsidP="0017085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0" w:type="dxa"/>
          </w:tcPr>
          <w:p w14:paraId="0246A876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What is Discretization?</w:t>
            </w:r>
          </w:p>
        </w:tc>
        <w:tc>
          <w:tcPr>
            <w:tcW w:w="897" w:type="dxa"/>
            <w:hideMark/>
          </w:tcPr>
          <w:p w14:paraId="6BB966D2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42AA69B9" w14:textId="4C486921" w:rsidR="00170858" w:rsidRPr="00360383" w:rsidRDefault="00170858" w:rsidP="005C080D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898" w:type="dxa"/>
            <w:hideMark/>
          </w:tcPr>
          <w:p w14:paraId="1EA6AA1D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170858" w:rsidRPr="00360383" w14:paraId="3FA62E10" w14:textId="77777777" w:rsidTr="00360383">
        <w:tc>
          <w:tcPr>
            <w:tcW w:w="658" w:type="dxa"/>
          </w:tcPr>
          <w:p w14:paraId="6A66FAA1" w14:textId="77777777" w:rsidR="00170858" w:rsidRPr="00360383" w:rsidRDefault="00170858" w:rsidP="0017085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0" w:type="dxa"/>
          </w:tcPr>
          <w:p w14:paraId="0BA9EE33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Define Node-Centered Control Volume.</w:t>
            </w:r>
          </w:p>
        </w:tc>
        <w:tc>
          <w:tcPr>
            <w:tcW w:w="897" w:type="dxa"/>
            <w:hideMark/>
          </w:tcPr>
          <w:p w14:paraId="1123C9BC" w14:textId="77777777" w:rsidR="00170858" w:rsidRPr="00360383" w:rsidRDefault="00170858" w:rsidP="00FE7C3B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24FEF569" w14:textId="47E820C5" w:rsidR="00170858" w:rsidRPr="00360383" w:rsidRDefault="00170858" w:rsidP="005C080D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641974E4" w14:textId="78792A94" w:rsidR="00170858" w:rsidRPr="00360383" w:rsidRDefault="00170858" w:rsidP="005C080D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</w:tbl>
    <w:p w14:paraId="43806BE5" w14:textId="77777777" w:rsidR="00360383" w:rsidRDefault="00360383" w:rsidP="0017085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2DB38244" w14:textId="77777777" w:rsidR="00170858" w:rsidRPr="00360383" w:rsidRDefault="00170858" w:rsidP="0017085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360383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4174E1DF" w14:textId="77777777" w:rsidR="00170858" w:rsidRPr="00360383" w:rsidRDefault="00170858" w:rsidP="0017085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360383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7566"/>
        <w:gridCol w:w="897"/>
        <w:gridCol w:w="898"/>
        <w:gridCol w:w="898"/>
      </w:tblGrid>
      <w:tr w:rsidR="00170858" w:rsidRPr="00360383" w14:paraId="66C4FC10" w14:textId="77777777" w:rsidTr="00360383">
        <w:tc>
          <w:tcPr>
            <w:tcW w:w="10881" w:type="dxa"/>
            <w:gridSpan w:val="5"/>
            <w:hideMark/>
          </w:tcPr>
          <w:p w14:paraId="3C0A0094" w14:textId="77777777" w:rsidR="00170858" w:rsidRPr="00360383" w:rsidRDefault="00170858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60383">
              <w:rPr>
                <w:rFonts w:eastAsia="Arial Unicode MS"/>
                <w:b/>
                <w:sz w:val="30"/>
                <w:szCs w:val="30"/>
              </w:rPr>
              <w:t>UNIT-1</w:t>
            </w:r>
          </w:p>
        </w:tc>
      </w:tr>
      <w:tr w:rsidR="00170858" w:rsidRPr="00360383" w14:paraId="384A1E99" w14:textId="77777777" w:rsidTr="00360383">
        <w:tc>
          <w:tcPr>
            <w:tcW w:w="622" w:type="dxa"/>
          </w:tcPr>
          <w:p w14:paraId="2E06EAE6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5A6E4169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Explain the impact of CFD in civil engineering applications with suitable examples.</w:t>
            </w:r>
          </w:p>
        </w:tc>
        <w:tc>
          <w:tcPr>
            <w:tcW w:w="897" w:type="dxa"/>
            <w:hideMark/>
          </w:tcPr>
          <w:p w14:paraId="52D03A67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95D526B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2C2F93E9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0858" w:rsidRPr="00360383" w14:paraId="1060180B" w14:textId="77777777" w:rsidTr="00360383">
        <w:tc>
          <w:tcPr>
            <w:tcW w:w="10881" w:type="dxa"/>
            <w:gridSpan w:val="5"/>
            <w:hideMark/>
          </w:tcPr>
          <w:p w14:paraId="0E849BF7" w14:textId="77777777" w:rsidR="00170858" w:rsidRPr="00360383" w:rsidRDefault="00170858" w:rsidP="0036038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0858" w:rsidRPr="00360383" w14:paraId="3E1EE509" w14:textId="77777777" w:rsidTr="00360383">
        <w:tc>
          <w:tcPr>
            <w:tcW w:w="622" w:type="dxa"/>
          </w:tcPr>
          <w:p w14:paraId="51871225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45CFFF77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360383">
              <w:rPr>
                <w:rFonts w:eastAsiaTheme="minorEastAsia"/>
                <w:sz w:val="30"/>
                <w:szCs w:val="30"/>
              </w:rPr>
              <w:t xml:space="preserve"> </w:t>
            </w:r>
            <w:r w:rsidRPr="00360383">
              <w:rPr>
                <w:rFonts w:eastAsia="Arial Unicode MS"/>
                <w:bCs/>
                <w:sz w:val="30"/>
                <w:szCs w:val="30"/>
              </w:rPr>
              <w:t>Analyze the significance of CFD as a research tool compared to traditional experimental methods.</w:t>
            </w:r>
          </w:p>
          <w:p w14:paraId="578852E5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b) Explain briefly how Computational Fluid Dynamics can be used as a Design Tool</w:t>
            </w:r>
          </w:p>
        </w:tc>
        <w:tc>
          <w:tcPr>
            <w:tcW w:w="897" w:type="dxa"/>
            <w:hideMark/>
          </w:tcPr>
          <w:p w14:paraId="23E0ECCA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8AFB794" w14:textId="77777777" w:rsidR="00AA4BA5" w:rsidRPr="00360383" w:rsidRDefault="00AA4BA5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6E8D3CF" w14:textId="4F0B1EF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D12582F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3323B627" w14:textId="77777777" w:rsidR="00AA4BA5" w:rsidRPr="00360383" w:rsidRDefault="00AA4BA5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3CDCE74" w14:textId="08229E68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797607A3" w14:textId="1158286F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02C8EFA4" w14:textId="77777777" w:rsidR="00AA4BA5" w:rsidRPr="00360383" w:rsidRDefault="00AA4BA5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00FEDB4" w14:textId="7C0FBCBF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0858" w:rsidRPr="00360383" w14:paraId="7D20E0B1" w14:textId="77777777" w:rsidTr="00360383">
        <w:tc>
          <w:tcPr>
            <w:tcW w:w="10881" w:type="dxa"/>
            <w:gridSpan w:val="5"/>
            <w:hideMark/>
          </w:tcPr>
          <w:p w14:paraId="42457185" w14:textId="77777777" w:rsidR="00170858" w:rsidRPr="00360383" w:rsidRDefault="00170858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60383">
              <w:rPr>
                <w:rFonts w:eastAsia="Arial Unicode MS"/>
                <w:b/>
                <w:sz w:val="30"/>
                <w:szCs w:val="30"/>
              </w:rPr>
              <w:t>UNIT-2</w:t>
            </w:r>
          </w:p>
        </w:tc>
      </w:tr>
      <w:tr w:rsidR="00170858" w:rsidRPr="00360383" w14:paraId="2B118AFB" w14:textId="77777777" w:rsidTr="00360383">
        <w:tc>
          <w:tcPr>
            <w:tcW w:w="622" w:type="dxa"/>
          </w:tcPr>
          <w:p w14:paraId="7158DD49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792E2470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Derive the equation for the substantial derivative and discuss its importance in fluid dynamics.</w:t>
            </w:r>
          </w:p>
        </w:tc>
        <w:tc>
          <w:tcPr>
            <w:tcW w:w="897" w:type="dxa"/>
            <w:hideMark/>
          </w:tcPr>
          <w:p w14:paraId="7A38E4AE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73A9DB1F" w14:textId="599B8561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898" w:type="dxa"/>
            <w:hideMark/>
          </w:tcPr>
          <w:p w14:paraId="56483477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170858" w:rsidRPr="00360383" w14:paraId="2EEEA3D1" w14:textId="77777777" w:rsidTr="00360383">
        <w:tc>
          <w:tcPr>
            <w:tcW w:w="10881" w:type="dxa"/>
            <w:gridSpan w:val="5"/>
            <w:hideMark/>
          </w:tcPr>
          <w:p w14:paraId="5B0D792D" w14:textId="77777777" w:rsidR="00170858" w:rsidRPr="00360383" w:rsidRDefault="00170858" w:rsidP="0036038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0858" w:rsidRPr="00360383" w14:paraId="2EC8FCB0" w14:textId="77777777" w:rsidTr="00360383">
        <w:tc>
          <w:tcPr>
            <w:tcW w:w="622" w:type="dxa"/>
          </w:tcPr>
          <w:p w14:paraId="140F550E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2B3EC28B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Explain in detail the significance of governing equations in predicting real-world fluid flow scenarios.</w:t>
            </w:r>
          </w:p>
        </w:tc>
        <w:tc>
          <w:tcPr>
            <w:tcW w:w="897" w:type="dxa"/>
            <w:hideMark/>
          </w:tcPr>
          <w:p w14:paraId="21BA1AC6" w14:textId="10883213" w:rsidR="00170858" w:rsidRPr="00360383" w:rsidRDefault="005C080D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</w:t>
            </w:r>
            <w:r w:rsidR="00170858" w:rsidRPr="00360383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7BA1F452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0F26D831" w14:textId="6CCA6BE2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1</w:t>
            </w:r>
          </w:p>
          <w:p w14:paraId="60408094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2591911F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C79268E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170858" w:rsidRPr="00360383" w14:paraId="6C5E391A" w14:textId="77777777" w:rsidTr="00360383">
        <w:tc>
          <w:tcPr>
            <w:tcW w:w="10881" w:type="dxa"/>
            <w:gridSpan w:val="5"/>
            <w:hideMark/>
          </w:tcPr>
          <w:p w14:paraId="30B8186B" w14:textId="77777777" w:rsidR="00360383" w:rsidRDefault="00360383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F92C360" w14:textId="77777777" w:rsidR="00170858" w:rsidRPr="00360383" w:rsidRDefault="00170858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60383">
              <w:rPr>
                <w:rFonts w:eastAsia="Arial Unicode MS"/>
                <w:b/>
                <w:sz w:val="30"/>
                <w:szCs w:val="30"/>
              </w:rPr>
              <w:t>UNIT-3</w:t>
            </w:r>
          </w:p>
        </w:tc>
      </w:tr>
      <w:tr w:rsidR="00170858" w:rsidRPr="00360383" w14:paraId="4746DF93" w14:textId="77777777" w:rsidTr="00360383">
        <w:tc>
          <w:tcPr>
            <w:tcW w:w="622" w:type="dxa"/>
          </w:tcPr>
          <w:p w14:paraId="75C184C4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1C0F49D1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Derive the continuity equation for an incompressible fluid and discuss its practical applications.</w:t>
            </w:r>
          </w:p>
        </w:tc>
        <w:tc>
          <w:tcPr>
            <w:tcW w:w="897" w:type="dxa"/>
            <w:hideMark/>
          </w:tcPr>
          <w:p w14:paraId="118F9F16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DD6BF65" w14:textId="1DF24E43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98" w:type="dxa"/>
            <w:hideMark/>
          </w:tcPr>
          <w:p w14:paraId="42796C91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170858" w:rsidRPr="00360383" w14:paraId="5024DC89" w14:textId="77777777" w:rsidTr="00360383">
        <w:tc>
          <w:tcPr>
            <w:tcW w:w="10881" w:type="dxa"/>
            <w:gridSpan w:val="5"/>
            <w:hideMark/>
          </w:tcPr>
          <w:p w14:paraId="04FBEFA2" w14:textId="77777777" w:rsidR="00170858" w:rsidRPr="00360383" w:rsidRDefault="00170858" w:rsidP="0036038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0858" w:rsidRPr="00360383" w14:paraId="1C5D748C" w14:textId="77777777" w:rsidTr="00360383">
        <w:trPr>
          <w:trHeight w:val="363"/>
        </w:trPr>
        <w:tc>
          <w:tcPr>
            <w:tcW w:w="622" w:type="dxa"/>
          </w:tcPr>
          <w:p w14:paraId="312D66EF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35D2BFA2" w14:textId="138AE29D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sz w:val="30"/>
                <w:szCs w:val="30"/>
              </w:rPr>
              <w:t>Derive the equations</w:t>
            </w:r>
            <w:r w:rsidRPr="00360383">
              <w:rPr>
                <w:rFonts w:eastAsia="Arial Unicode MS"/>
                <w:bCs/>
                <w:sz w:val="30"/>
                <w:szCs w:val="30"/>
              </w:rPr>
              <w:t xml:space="preserve"> for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 xml:space="preserve"> momentum</w:t>
            </w:r>
            <w:r w:rsidRPr="00360383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 xml:space="preserve">in </w:t>
            </w:r>
            <w:r w:rsidRPr="00360383">
              <w:rPr>
                <w:rFonts w:eastAsia="Arial Unicode MS"/>
                <w:bCs/>
                <w:sz w:val="30"/>
                <w:szCs w:val="30"/>
              </w:rPr>
              <w:t>viscous flow (i.e., Navier – stokes equation)</w:t>
            </w:r>
          </w:p>
        </w:tc>
        <w:tc>
          <w:tcPr>
            <w:tcW w:w="897" w:type="dxa"/>
          </w:tcPr>
          <w:p w14:paraId="710E7766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5307842E" w14:textId="6D8E10DC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6266C9ED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170858" w:rsidRPr="00360383" w14:paraId="48E59F9E" w14:textId="77777777" w:rsidTr="00360383">
        <w:tc>
          <w:tcPr>
            <w:tcW w:w="10881" w:type="dxa"/>
            <w:gridSpan w:val="5"/>
            <w:hideMark/>
          </w:tcPr>
          <w:p w14:paraId="4E83C029" w14:textId="77777777" w:rsidR="00360383" w:rsidRDefault="00360383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F6FD4B0" w14:textId="77777777" w:rsidR="00360383" w:rsidRDefault="00360383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53D4C73" w14:textId="77777777" w:rsidR="00360383" w:rsidRDefault="00360383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84CE478" w14:textId="77777777" w:rsidR="00170858" w:rsidRPr="00360383" w:rsidRDefault="00170858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60383">
              <w:rPr>
                <w:rFonts w:eastAsia="Arial Unicode MS"/>
                <w:b/>
                <w:sz w:val="30"/>
                <w:szCs w:val="30"/>
              </w:rPr>
              <w:t>UNIT-4</w:t>
            </w:r>
          </w:p>
        </w:tc>
      </w:tr>
      <w:tr w:rsidR="00170858" w:rsidRPr="00360383" w14:paraId="5CC3CD9B" w14:textId="77777777" w:rsidTr="00360383">
        <w:tc>
          <w:tcPr>
            <w:tcW w:w="622" w:type="dxa"/>
          </w:tcPr>
          <w:p w14:paraId="2C2949F0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47065859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Classify the following quasi-linear partial differential equations using the eigenvalue method:</w:t>
            </w:r>
          </w:p>
          <w:p w14:paraId="59783834" w14:textId="77777777" w:rsidR="00170858" w:rsidRPr="00360383" w:rsidRDefault="00170858" w:rsidP="0036038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3E732A4E" wp14:editId="632AD71D">
                  <wp:extent cx="1744980" cy="469340"/>
                  <wp:effectExtent l="0" t="0" r="0" b="0"/>
                  <wp:docPr id="21208130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081304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482" cy="472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1115FA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Provide detailed steps and discuss its impact on computational fluid dynamics.</w:t>
            </w:r>
          </w:p>
        </w:tc>
        <w:tc>
          <w:tcPr>
            <w:tcW w:w="897" w:type="dxa"/>
            <w:hideMark/>
          </w:tcPr>
          <w:p w14:paraId="4E851806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62F76FED" w14:textId="5521B7DB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1,3</w:t>
            </w:r>
          </w:p>
        </w:tc>
        <w:tc>
          <w:tcPr>
            <w:tcW w:w="898" w:type="dxa"/>
            <w:hideMark/>
          </w:tcPr>
          <w:p w14:paraId="498DB775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170858" w:rsidRPr="00360383" w14:paraId="2CEC71EE" w14:textId="77777777" w:rsidTr="00360383">
        <w:tc>
          <w:tcPr>
            <w:tcW w:w="10881" w:type="dxa"/>
            <w:gridSpan w:val="5"/>
            <w:hideMark/>
          </w:tcPr>
          <w:p w14:paraId="5EB3A5CC" w14:textId="77777777" w:rsidR="00170858" w:rsidRPr="00360383" w:rsidRDefault="00170858" w:rsidP="0036038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0858" w:rsidRPr="00360383" w14:paraId="03717BD1" w14:textId="77777777" w:rsidTr="00360383">
        <w:tc>
          <w:tcPr>
            <w:tcW w:w="622" w:type="dxa"/>
          </w:tcPr>
          <w:p w14:paraId="05DB83BE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</w:tcPr>
          <w:p w14:paraId="5159C00D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Compare and contrast the explicit and implicit approaches in CFD. Explain their advantages and limitations with suitable examples.</w:t>
            </w:r>
          </w:p>
        </w:tc>
        <w:tc>
          <w:tcPr>
            <w:tcW w:w="897" w:type="dxa"/>
            <w:hideMark/>
          </w:tcPr>
          <w:p w14:paraId="7B299D1E" w14:textId="1F636195" w:rsidR="00170858" w:rsidRPr="00360383" w:rsidRDefault="005C080D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</w:t>
            </w:r>
            <w:r w:rsidR="00170858" w:rsidRPr="00360383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067D8568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1873A3DA" w14:textId="061C0F11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1,3</w:t>
            </w:r>
          </w:p>
          <w:p w14:paraId="27619719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65EE56B2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0380E8D9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170858" w:rsidRPr="00360383" w14:paraId="431CCC76" w14:textId="77777777" w:rsidTr="00360383">
        <w:tc>
          <w:tcPr>
            <w:tcW w:w="10881" w:type="dxa"/>
            <w:gridSpan w:val="5"/>
            <w:hideMark/>
          </w:tcPr>
          <w:p w14:paraId="33A7B022" w14:textId="3DFC3978" w:rsidR="00170858" w:rsidRPr="00360383" w:rsidRDefault="00170858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60383">
              <w:rPr>
                <w:rFonts w:eastAsia="Arial Unicode MS"/>
                <w:b/>
                <w:sz w:val="30"/>
                <w:szCs w:val="30"/>
              </w:rPr>
              <w:t>UNIT-5</w:t>
            </w:r>
          </w:p>
        </w:tc>
      </w:tr>
      <w:tr w:rsidR="00170858" w:rsidRPr="00360383" w14:paraId="7ADB0BDE" w14:textId="77777777" w:rsidTr="00360383">
        <w:tc>
          <w:tcPr>
            <w:tcW w:w="622" w:type="dxa"/>
          </w:tcPr>
          <w:p w14:paraId="42DCA8FA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264B5E0E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Given a one-dimensional unsteady heat conduction equation:</w:t>
            </w:r>
          </w:p>
          <w:p w14:paraId="346413C2" w14:textId="77777777" w:rsidR="00170858" w:rsidRPr="00360383" w:rsidRDefault="00170858" w:rsidP="0036038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7D8B5922" wp14:editId="65E7793E">
                  <wp:extent cx="830580" cy="468247"/>
                  <wp:effectExtent l="0" t="0" r="0" b="0"/>
                  <wp:docPr id="4171137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11376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714" cy="470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56B6B1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Discretize it using the explicit finite difference method and discuss the conditions for stability.</w:t>
            </w:r>
          </w:p>
        </w:tc>
        <w:tc>
          <w:tcPr>
            <w:tcW w:w="897" w:type="dxa"/>
            <w:hideMark/>
          </w:tcPr>
          <w:p w14:paraId="5FAB8D80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5360423D" w14:textId="0F904DB3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2ED9F6BA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170858" w:rsidRPr="00360383" w14:paraId="3A1DC027" w14:textId="77777777" w:rsidTr="00360383">
        <w:tc>
          <w:tcPr>
            <w:tcW w:w="10881" w:type="dxa"/>
            <w:gridSpan w:val="5"/>
            <w:hideMark/>
          </w:tcPr>
          <w:p w14:paraId="40633CBC" w14:textId="77777777" w:rsidR="00170858" w:rsidRPr="00360383" w:rsidRDefault="00170858" w:rsidP="0036038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0858" w:rsidRPr="00360383" w14:paraId="18BCA613" w14:textId="77777777" w:rsidTr="00360383">
        <w:tc>
          <w:tcPr>
            <w:tcW w:w="622" w:type="dxa"/>
          </w:tcPr>
          <w:p w14:paraId="2261796D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107C1B99" w14:textId="0E09E053" w:rsidR="00170858" w:rsidRPr="00360383" w:rsidRDefault="005C080D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A 5cm long rod is subjected to 100</w:t>
            </w:r>
            <w:r w:rsidRPr="00360383">
              <w:rPr>
                <w:rFonts w:eastAsia="Arial Unicode MS"/>
                <w:bCs/>
                <w:sz w:val="30"/>
                <w:szCs w:val="30"/>
                <w:vertAlign w:val="superscript"/>
              </w:rPr>
              <w:t>0</w:t>
            </w:r>
            <w:r w:rsidRPr="00360383">
              <w:rPr>
                <w:rFonts w:eastAsia="Arial Unicode MS"/>
                <w:bCs/>
                <w:sz w:val="30"/>
                <w:szCs w:val="30"/>
              </w:rPr>
              <w:t>C and 20</w:t>
            </w:r>
            <w:r w:rsidRPr="00360383">
              <w:rPr>
                <w:rFonts w:eastAsia="Arial Unicode MS"/>
                <w:bCs/>
                <w:sz w:val="30"/>
                <w:szCs w:val="30"/>
                <w:vertAlign w:val="superscript"/>
              </w:rPr>
              <w:t>0</w:t>
            </w:r>
            <w:r w:rsidRPr="00360383">
              <w:rPr>
                <w:rFonts w:eastAsia="Arial Unicode MS"/>
                <w:bCs/>
                <w:sz w:val="30"/>
                <w:szCs w:val="30"/>
              </w:rPr>
              <w:t>C on its both ends. For one dimensional steady state heat conduction obtain the finite difference formulation.</w:t>
            </w:r>
          </w:p>
        </w:tc>
        <w:tc>
          <w:tcPr>
            <w:tcW w:w="897" w:type="dxa"/>
            <w:hideMark/>
          </w:tcPr>
          <w:p w14:paraId="043B7DA0" w14:textId="0D344AA1" w:rsidR="00170858" w:rsidRPr="00360383" w:rsidRDefault="005C080D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</w:t>
            </w:r>
            <w:r w:rsidR="00170858" w:rsidRPr="00360383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794F09B6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683479DC" w14:textId="75B7915C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4</w:t>
            </w:r>
          </w:p>
          <w:p w14:paraId="4033D8BE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200ED97A" w14:textId="689751A8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4</w:t>
            </w:r>
          </w:p>
          <w:p w14:paraId="74B9D8BC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170858" w:rsidRPr="00360383" w14:paraId="4EAAE514" w14:textId="77777777" w:rsidTr="00360383">
        <w:tc>
          <w:tcPr>
            <w:tcW w:w="10881" w:type="dxa"/>
            <w:gridSpan w:val="5"/>
            <w:hideMark/>
          </w:tcPr>
          <w:p w14:paraId="703F3E13" w14:textId="77777777" w:rsidR="00360383" w:rsidRDefault="00360383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83BF175" w14:textId="77777777" w:rsidR="00170858" w:rsidRPr="00360383" w:rsidRDefault="00170858" w:rsidP="0036038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360383">
              <w:rPr>
                <w:rFonts w:eastAsia="Arial Unicode MS"/>
                <w:b/>
                <w:sz w:val="30"/>
                <w:szCs w:val="30"/>
              </w:rPr>
              <w:t>UNIT-6</w:t>
            </w:r>
          </w:p>
        </w:tc>
      </w:tr>
      <w:tr w:rsidR="00170858" w:rsidRPr="00360383" w14:paraId="579912C1" w14:textId="77777777" w:rsidTr="00360383">
        <w:tc>
          <w:tcPr>
            <w:tcW w:w="622" w:type="dxa"/>
          </w:tcPr>
          <w:p w14:paraId="0D23065D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13B7C5F3" w14:textId="77777777" w:rsidR="00170858" w:rsidRPr="00360383" w:rsidRDefault="00170858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Analyze the difference between node-centered and cell-centered control volume formulations. Provide a detailed discussion on their respective computational challenges.</w:t>
            </w:r>
          </w:p>
        </w:tc>
        <w:tc>
          <w:tcPr>
            <w:tcW w:w="897" w:type="dxa"/>
            <w:hideMark/>
          </w:tcPr>
          <w:p w14:paraId="0C31BC8B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6B1ADBFD" w14:textId="7B21FB46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00765B4C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170858" w:rsidRPr="00360383" w14:paraId="63A505D1" w14:textId="77777777" w:rsidTr="00360383">
        <w:tc>
          <w:tcPr>
            <w:tcW w:w="10881" w:type="dxa"/>
            <w:gridSpan w:val="5"/>
            <w:hideMark/>
          </w:tcPr>
          <w:p w14:paraId="26714D08" w14:textId="77777777" w:rsidR="00170858" w:rsidRPr="00360383" w:rsidRDefault="00170858" w:rsidP="0036038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0858" w:rsidRPr="00360383" w14:paraId="66F92B31" w14:textId="77777777" w:rsidTr="00360383">
        <w:tc>
          <w:tcPr>
            <w:tcW w:w="622" w:type="dxa"/>
          </w:tcPr>
          <w:p w14:paraId="4CDD21EE" w14:textId="77777777" w:rsidR="00170858" w:rsidRPr="00360383" w:rsidRDefault="00170858" w:rsidP="0036038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6" w:type="dxa"/>
            <w:hideMark/>
          </w:tcPr>
          <w:p w14:paraId="5A6B7CBA" w14:textId="215B72AC" w:rsidR="00170858" w:rsidRPr="00360383" w:rsidRDefault="005C080D" w:rsidP="0036038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 xml:space="preserve">With a step by step procedure explain how FVM (Finite Volume Method) can be used to solve a one dimensional steady state heat conduction practical problem. </w:t>
            </w:r>
          </w:p>
        </w:tc>
        <w:tc>
          <w:tcPr>
            <w:tcW w:w="897" w:type="dxa"/>
            <w:hideMark/>
          </w:tcPr>
          <w:p w14:paraId="689CE088" w14:textId="73A19D4C" w:rsidR="00170858" w:rsidRPr="00360383" w:rsidRDefault="005C080D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10</w:t>
            </w:r>
            <w:r w:rsidR="00170858" w:rsidRPr="00360383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655EB000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7C92CDBB" w14:textId="50648F4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4</w:t>
            </w:r>
          </w:p>
          <w:p w14:paraId="26EB880E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34CF4426" w14:textId="62417AE3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  <w:r w:rsidRPr="00360383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C080D" w:rsidRPr="00360383">
              <w:rPr>
                <w:rFonts w:eastAsia="Arial Unicode MS"/>
                <w:bCs/>
                <w:sz w:val="30"/>
                <w:szCs w:val="30"/>
              </w:rPr>
              <w:t>4</w:t>
            </w:r>
          </w:p>
          <w:p w14:paraId="0E762F17" w14:textId="77777777" w:rsidR="00170858" w:rsidRPr="00360383" w:rsidRDefault="00170858" w:rsidP="0036038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</w:tbl>
    <w:p w14:paraId="7FFAEC96" w14:textId="77777777" w:rsidR="00170858" w:rsidRPr="00360383" w:rsidRDefault="00170858" w:rsidP="00170858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58532503" w14:textId="77777777" w:rsidR="00170858" w:rsidRPr="00360383" w:rsidRDefault="00170858" w:rsidP="00170858">
      <w:pPr>
        <w:jc w:val="center"/>
        <w:rPr>
          <w:rFonts w:ascii="Times New Roman" w:hAnsi="Times New Roman" w:cs="Times New Roman"/>
          <w:sz w:val="30"/>
          <w:szCs w:val="30"/>
        </w:rPr>
      </w:pPr>
      <w:r w:rsidRPr="00360383">
        <w:rPr>
          <w:rFonts w:ascii="Times New Roman" w:hAnsi="Times New Roman" w:cs="Times New Roman"/>
          <w:sz w:val="30"/>
          <w:szCs w:val="30"/>
        </w:rPr>
        <w:t>***</w:t>
      </w:r>
    </w:p>
    <w:p w14:paraId="08BFBAEF" w14:textId="77777777" w:rsidR="00170858" w:rsidRPr="00BB7E0E" w:rsidRDefault="00170858" w:rsidP="00170858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44CECFC4" w14:textId="77777777" w:rsidR="00170858" w:rsidRDefault="00170858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70858" w:rsidSect="004F5186">
      <w:footerReference w:type="default" r:id="rId10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65579" w14:textId="77777777" w:rsidR="00EC224A" w:rsidRDefault="00EC224A" w:rsidP="00450012">
      <w:pPr>
        <w:spacing w:after="0" w:line="240" w:lineRule="auto"/>
      </w:pPr>
      <w:r>
        <w:separator/>
      </w:r>
    </w:p>
  </w:endnote>
  <w:endnote w:type="continuationSeparator" w:id="0">
    <w:p w14:paraId="3E3089B9" w14:textId="77777777" w:rsidR="00EC224A" w:rsidRDefault="00EC224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A4D98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A4D98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4BDB2" w14:textId="77777777" w:rsidR="00EC224A" w:rsidRDefault="00EC224A" w:rsidP="00450012">
      <w:pPr>
        <w:spacing w:after="0" w:line="240" w:lineRule="auto"/>
      </w:pPr>
      <w:r>
        <w:separator/>
      </w:r>
    </w:p>
  </w:footnote>
  <w:footnote w:type="continuationSeparator" w:id="0">
    <w:p w14:paraId="19DDF3FE" w14:textId="77777777" w:rsidR="00EC224A" w:rsidRDefault="00EC224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CC86D41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73B18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0858"/>
    <w:rsid w:val="0017519F"/>
    <w:rsid w:val="00181DEB"/>
    <w:rsid w:val="00183FC4"/>
    <w:rsid w:val="00185499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093A"/>
    <w:rsid w:val="00231B3D"/>
    <w:rsid w:val="002542D8"/>
    <w:rsid w:val="00261E86"/>
    <w:rsid w:val="0026342E"/>
    <w:rsid w:val="002661FC"/>
    <w:rsid w:val="00272BAC"/>
    <w:rsid w:val="00280ED2"/>
    <w:rsid w:val="00281678"/>
    <w:rsid w:val="002A6364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0383"/>
    <w:rsid w:val="00365B59"/>
    <w:rsid w:val="00374ADA"/>
    <w:rsid w:val="003843FC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0178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5186"/>
    <w:rsid w:val="00503CB3"/>
    <w:rsid w:val="00505132"/>
    <w:rsid w:val="00515117"/>
    <w:rsid w:val="005157EA"/>
    <w:rsid w:val="00550008"/>
    <w:rsid w:val="005711D4"/>
    <w:rsid w:val="005724F2"/>
    <w:rsid w:val="00590257"/>
    <w:rsid w:val="00597E79"/>
    <w:rsid w:val="005A17AE"/>
    <w:rsid w:val="005B1AC0"/>
    <w:rsid w:val="005B2FA8"/>
    <w:rsid w:val="005B31B5"/>
    <w:rsid w:val="005C080D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50311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4A80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4D98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572C0"/>
    <w:rsid w:val="009713E5"/>
    <w:rsid w:val="00971F64"/>
    <w:rsid w:val="0097293E"/>
    <w:rsid w:val="00985572"/>
    <w:rsid w:val="00985A5C"/>
    <w:rsid w:val="009A6749"/>
    <w:rsid w:val="009B2C8D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A4BA5"/>
    <w:rsid w:val="00AB621F"/>
    <w:rsid w:val="00AC5D91"/>
    <w:rsid w:val="00AD6B88"/>
    <w:rsid w:val="00AD6CC6"/>
    <w:rsid w:val="00AE1C53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0FD6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A2512"/>
    <w:rsid w:val="00CD657D"/>
    <w:rsid w:val="00CE02BD"/>
    <w:rsid w:val="00CE2203"/>
    <w:rsid w:val="00CE56A0"/>
    <w:rsid w:val="00CF4D1E"/>
    <w:rsid w:val="00CF7287"/>
    <w:rsid w:val="00D116EC"/>
    <w:rsid w:val="00D23716"/>
    <w:rsid w:val="00D23DDA"/>
    <w:rsid w:val="00D3618C"/>
    <w:rsid w:val="00D53AE0"/>
    <w:rsid w:val="00D61A06"/>
    <w:rsid w:val="00D64ADB"/>
    <w:rsid w:val="00D72CE2"/>
    <w:rsid w:val="00D8035F"/>
    <w:rsid w:val="00D87D82"/>
    <w:rsid w:val="00D90145"/>
    <w:rsid w:val="00D96A68"/>
    <w:rsid w:val="00DA3AF9"/>
    <w:rsid w:val="00DA47A5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C224A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196</cp:revision>
  <cp:lastPrinted>2025-01-28T06:56:00Z</cp:lastPrinted>
  <dcterms:created xsi:type="dcterms:W3CDTF">2013-12-20T07:44:00Z</dcterms:created>
  <dcterms:modified xsi:type="dcterms:W3CDTF">2025-01-28T06:56:00Z</dcterms:modified>
</cp:coreProperties>
</file>